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D1" w:rsidRPr="00420AD1" w:rsidRDefault="00420AD1" w:rsidP="00420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AD1">
        <w:rPr>
          <w:rFonts w:ascii="Times New Roman" w:eastAsia="Times New Roman" w:hAnsi="Times New Roman" w:cs="Times New Roman"/>
          <w:b/>
          <w:sz w:val="28"/>
          <w:szCs w:val="28"/>
        </w:rPr>
        <w:t>Порядок подтверждения права физических лиц на льготу по имущественным налогам</w:t>
      </w:r>
    </w:p>
    <w:p w:rsidR="00420AD1" w:rsidRDefault="00420AD1" w:rsidP="00420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420AD1">
        <w:rPr>
          <w:rFonts w:ascii="Times New Roman" w:eastAsia="Times New Roman" w:hAnsi="Times New Roman" w:cs="Times New Roman"/>
          <w:sz w:val="19"/>
          <w:szCs w:val="19"/>
        </w:rPr>
        <w:t xml:space="preserve">    </w:t>
      </w:r>
    </w:p>
    <w:p w:rsidR="00420AD1" w:rsidRPr="00420AD1" w:rsidRDefault="00420AD1" w:rsidP="00420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AD1">
        <w:rPr>
          <w:rFonts w:ascii="Times New Roman" w:eastAsia="Times New Roman" w:hAnsi="Times New Roman" w:cs="Times New Roman"/>
          <w:sz w:val="28"/>
          <w:szCs w:val="28"/>
        </w:rPr>
        <w:t> Федеральным законом от 30 сентября 2017 годя №286-ФЗ «О внесении изменений в часть вторую Налогового кодекса РФ и отдельные законодательные акты Российской Федерации» конкретизируются положения о порядке подтверждения права физических лиц на льготу по имущественным налогам.</w:t>
      </w:r>
    </w:p>
    <w:p w:rsidR="00420AD1" w:rsidRPr="00420AD1" w:rsidRDefault="00420AD1" w:rsidP="00420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AD1">
        <w:rPr>
          <w:rFonts w:ascii="Times New Roman" w:eastAsia="Times New Roman" w:hAnsi="Times New Roman" w:cs="Times New Roman"/>
          <w:sz w:val="28"/>
          <w:szCs w:val="28"/>
        </w:rPr>
        <w:t>     С 1 января 2018 года 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420AD1" w:rsidRPr="00420AD1" w:rsidRDefault="00420AD1" w:rsidP="00420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AD1">
        <w:rPr>
          <w:rFonts w:ascii="Times New Roman" w:eastAsia="Times New Roman" w:hAnsi="Times New Roman" w:cs="Times New Roman"/>
          <w:sz w:val="28"/>
          <w:szCs w:val="28"/>
        </w:rPr>
        <w:t>     В случае</w:t>
      </w:r>
      <w:proofErr w:type="gramStart"/>
      <w:r w:rsidRPr="00420AD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420AD1">
        <w:rPr>
          <w:rFonts w:ascii="Times New Roman" w:eastAsia="Times New Roman" w:hAnsi="Times New Roman" w:cs="Times New Roman"/>
          <w:sz w:val="28"/>
          <w:szCs w:val="28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420AD1" w:rsidRPr="00420AD1" w:rsidRDefault="00420AD1" w:rsidP="00420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AD1">
        <w:rPr>
          <w:rFonts w:ascii="Times New Roman" w:eastAsia="Times New Roman" w:hAnsi="Times New Roman" w:cs="Times New Roman"/>
          <w:sz w:val="28"/>
          <w:szCs w:val="28"/>
        </w:rPr>
        <w:t>     Лицо, получившее запрос налогового органа о представлении сведений, подтверждающих право налогоплательщика на налоговую льготу, исполняет его в течение семи дней со дня получения или в тот же срок сообщает в налоговый орган о причинах неисполнения запроса.</w:t>
      </w:r>
    </w:p>
    <w:p w:rsidR="00420AD1" w:rsidRPr="00420AD1" w:rsidRDefault="00420AD1" w:rsidP="00420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AD1">
        <w:rPr>
          <w:rFonts w:ascii="Times New Roman" w:eastAsia="Times New Roman" w:hAnsi="Times New Roman" w:cs="Times New Roman"/>
          <w:sz w:val="28"/>
          <w:szCs w:val="28"/>
        </w:rPr>
        <w:t>     Налоговый орган в течение трех дней со дня получения указанного сообщения обязан проинформировать налогоплательщика о неполучении по запросу сведений, подтверждающих право этого налогоплательщика на налоговую льготу, и о необходимости представления налогоплательщиком подтверждающих документов в налоговый орган.</w:t>
      </w:r>
    </w:p>
    <w:p w:rsidR="00420AD1" w:rsidRPr="00420AD1" w:rsidRDefault="00420AD1" w:rsidP="00420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AD1">
        <w:rPr>
          <w:rFonts w:ascii="Times New Roman" w:eastAsia="Times New Roman" w:hAnsi="Times New Roman" w:cs="Times New Roman"/>
          <w:sz w:val="28"/>
          <w:szCs w:val="28"/>
        </w:rPr>
        <w:t>     Форма заявления о предоставлении налоговой льготы,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D06170" w:rsidRPr="00420AD1" w:rsidRDefault="00D06170" w:rsidP="00420AD1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D06170" w:rsidRPr="0042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20AD1"/>
    <w:rsid w:val="00420AD1"/>
    <w:rsid w:val="00D0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2017-12-13T06:19:00Z</dcterms:created>
  <dcterms:modified xsi:type="dcterms:W3CDTF">2017-12-13T06:21:00Z</dcterms:modified>
</cp:coreProperties>
</file>